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b w:val="1"/>
          <w:sz w:val="28"/>
          <w:rtl w:val="0"/>
        </w:rPr>
        <w:t xml:space="preserve">Student Senate Minutes, 12/3</w:t>
      </w:r>
    </w:p>
    <w:p w:rsidP="00000000" w:rsidRPr="00000000" w:rsidR="00000000" w:rsidDel="00000000" w:rsidRDefault="00000000">
      <w:pPr>
        <w:spacing w:lineRule="auto" w:line="48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Call to Order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Attendance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Approval of Minutes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Community Comment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Chris Gilbert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Prof. Chris Gilbert gives us brownies and a handout and a presentation about Accreditation.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Accreditation happens every ten years, Gustavus was last working for it in 2003, meaning this needs to happen again.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The college needs to meet certain criteria, outlined in the handout.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https://gustavus.edu/provost/HLC/</w:t>
        </w:r>
      </w:hyperlink>
      <w:r w:rsidRPr="00000000" w:rsidR="00000000" w:rsidDel="00000000">
        <w:rPr>
          <w:rtl w:val="0"/>
        </w:rPr>
        <w:t xml:space="preserve"> is the website for this undertaking.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Students with questions can direct them to any of the faculty/staff whose names appear on the website.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Ombudsperson Henrickson inquires about the financial concerns with the President of the college with regard to Criterion 2A.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Old Business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New Business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Environmental Studies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Members of the Environmental Studies Senior Seminar present wording to Senate regarding a resolution by the Faculty Senate to voice support for greater efforts of environmental sustainability on campus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The members of the seminar implore us to to discuss and vote on the same resolution, with adjusted wording to reflect that the resolution comes from this body.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Senate, will vote on this next week provided a motion to consider is passed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Senator Gust motions to consider, Senator Fogelberg seconds.</w:t>
      </w:r>
    </w:p>
    <w:p w:rsidP="00000000" w:rsidRPr="00000000" w:rsidR="00000000" w:rsidDel="00000000" w:rsidRDefault="00000000">
      <w:pPr>
        <w:numPr>
          <w:ilvl w:val="3"/>
          <w:numId w:val="1"/>
        </w:numPr>
        <w:spacing w:lineRule="auto" w:line="480"/>
        <w:ind w:left="2880" w:hanging="359"/>
      </w:pPr>
      <w:r w:rsidRPr="00000000" w:rsidR="00000000" w:rsidDel="00000000">
        <w:rPr>
          <w:rtl w:val="0"/>
        </w:rPr>
        <w:t xml:space="preserve">Motion passes</w:t>
      </w:r>
    </w:p>
    <w:p w:rsidP="00000000" w:rsidRPr="00000000" w:rsidR="00000000" w:rsidDel="00000000" w:rsidRDefault="00000000">
      <w:pPr>
        <w:spacing w:lineRule="auto" w:line="480"/>
        <w:ind w:left="0" w:firstLine="0"/>
      </w:pPr>
      <w:r w:rsidRPr="00000000" w:rsidR="00000000" w:rsidDel="00000000">
        <w:rPr>
          <w:b w:val="1"/>
          <w:rtl w:val="0"/>
        </w:rPr>
        <w:t xml:space="preserve">FIVE MINUTE RECESS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Finance By-laws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Finance Director Goldstien explains the changes to the finance by-laws proposed by the finance committee. Those changes will be emailed by the finance director for aid in consideration at the next meeting. (10 December)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Ethics By-laws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Ombudsperson Henrickson does the same with his own committee. Similarly, they will be considered by the Senate next meeting.</w:t>
      </w:r>
    </w:p>
    <w:p w:rsidP="00000000" w:rsidRPr="00000000" w:rsidR="00000000" w:rsidDel="00000000" w:rsidRDefault="00000000">
      <w:pPr>
        <w:spacing w:lineRule="auto" w:line="480"/>
        <w:ind w:left="0" w:firstLine="0"/>
      </w:pPr>
      <w:r w:rsidRPr="00000000" w:rsidR="00000000" w:rsidDel="00000000">
        <w:rPr>
          <w:b w:val="1"/>
          <w:rtl w:val="0"/>
        </w:rPr>
        <w:t xml:space="preserve">SENATOR GUST MOVES TO EXTEND MEETING TO END OF BUSINESS, SENATOR VOGEL SECONDS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Co-Presidency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480"/>
        <w:ind w:left="2160" w:hanging="359"/>
      </w:pPr>
      <w:r w:rsidRPr="00000000" w:rsidR="00000000" w:rsidDel="00000000">
        <w:rPr>
          <w:rtl w:val="0"/>
        </w:rPr>
        <w:t xml:space="preserve">Co-Presidents explain the situation with the transition of power regarding Co-President Sande’s graduation and leaving the position. They explain that they have been very clear that Jessey Flannerey would be appointed by Co-President Ostendorf after Sande’s resignation at the final meeting of the semester.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</w:pPr>
      <w:r w:rsidRPr="00000000" w:rsidR="00000000" w:rsidDel="00000000">
        <w:rPr>
          <w:rtl w:val="0"/>
        </w:rPr>
        <w:t xml:space="preserve">Announcements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480"/>
        <w:ind w:left="1440" w:hanging="359"/>
      </w:pPr>
      <w:r w:rsidRPr="00000000" w:rsidR="00000000" w:rsidDel="00000000">
        <w:rPr>
          <w:rtl w:val="0"/>
        </w:rPr>
        <w:t xml:space="preserve">Transparency Forum, tomorrow, Dec, 4.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gustavus.edu/provost/HLC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12-3.docx</dc:title>
</cp:coreProperties>
</file>