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Gustavus Adolphus College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Student Sena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te Minutes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Monday, October 15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, 2012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Call to Order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8:13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Attendance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Approval of Minutes from 10/8/12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Approved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Old Business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New Business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 other new business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Co-President Report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Board of Trustees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vertAlign w:val="baseline"/>
          <w:rtl w:val="0"/>
        </w:rPr>
        <w:t xml:space="preserve">Announcements</w:t>
      </w:r>
    </w:p>
    <w:p w:rsidP="00000000" w:rsidRPr="00000000" w:rsidR="00000000" w:rsidDel="00000000" w:rsidRDefault="00000000">
      <w:pPr>
        <w:spacing w:lineRule="auto" w:after="0" w:line="240" w:before="0"/>
        <w:ind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November 11, Veterans day celebration in Alumni Hall featuring Lt. Gen. (Ret.) Jack Bergman, USMC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October 25, Heartsafe AED Training, 18:00, Board Room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 meeting October 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October 29, Dio de los Muertos, International Center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right="0" w:hanging="359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October 25, Breaking Barriers, 19:00 Location TBD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Times New Roman" w:hAnsi="Times New Roman" w:eastAsia="Times New Roman" w:ascii="Times New Roman"/>
        <w:b w:val="1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Senate_Minutes10-15.doc.docx</dc:title>
</cp:coreProperties>
</file>